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105</w:t>
      </w:r>
      <w: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R5-24</w:t>
      </w:r>
      <w:r>
        <w:rPr>
          <w:rFonts w:hint="eastAsia"/>
          <w:b/>
          <w:i/>
          <w:sz w:val="28"/>
          <w:lang w:val="en-US" w:eastAsia="zh-CN"/>
        </w:rPr>
        <w:t>7364</w:t>
      </w:r>
      <w:r>
        <w:rPr>
          <w:b/>
          <w:i/>
          <w:sz w:val="28"/>
        </w:rPr>
        <w:fldChar w:fldCharType="end"/>
      </w:r>
    </w:p>
    <w:p>
      <w:pPr>
        <w:pStyle w:val="105"/>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Orlando, Florida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USA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Novemver 18</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22, 2024</w:t>
      </w:r>
      <w:r>
        <w:rPr>
          <w:b/>
          <w:sz w:val="24"/>
        </w:rPr>
        <w:fldChar w:fldCharType="end"/>
      </w:r>
    </w:p>
    <w:p>
      <w:pPr>
        <w:pStyle w:val="105"/>
        <w:tabs>
          <w:tab w:val="right" w:pos="9639"/>
        </w:tabs>
        <w:spacing w:after="0"/>
        <w:rPr>
          <w:b/>
          <w:sz w:val="24"/>
        </w:rPr>
      </w:pPr>
    </w:p>
    <w:p>
      <w:pPr>
        <w:pStyle w:val="105"/>
        <w:tabs>
          <w:tab w:val="right" w:pos="9639"/>
        </w:tabs>
        <w:spacing w:after="0"/>
        <w:rPr>
          <w:b/>
          <w:sz w:val="24"/>
        </w:rPr>
      </w:pPr>
      <w:r>
        <w:rPr>
          <w:b/>
          <w:sz w:val="24"/>
        </w:rPr>
        <w:t>3GPP TSG RAN Meeting #106</w:t>
      </w:r>
      <w:r>
        <w:rPr>
          <w:b/>
          <w:sz w:val="24"/>
        </w:rPr>
        <w:tab/>
      </w:r>
      <w:r>
        <w:rPr>
          <w:b/>
          <w:sz w:val="24"/>
        </w:rPr>
        <w:t>RP-2</w:t>
      </w:r>
      <w:r>
        <w:rPr>
          <w:rFonts w:hint="eastAsia"/>
          <w:b/>
          <w:sz w:val="24"/>
          <w:lang w:eastAsia="zh-CN"/>
        </w:rPr>
        <w:t>4</w:t>
      </w:r>
      <w:r>
        <w:rPr>
          <w:b/>
          <w:sz w:val="24"/>
        </w:rPr>
        <w:t>xxxx</w:t>
      </w:r>
    </w:p>
    <w:p>
      <w:pPr>
        <w:pStyle w:val="105"/>
        <w:tabs>
          <w:tab w:val="right" w:pos="9639"/>
        </w:tabs>
        <w:spacing w:after="0"/>
        <w:rPr>
          <w:b/>
          <w:sz w:val="24"/>
        </w:rPr>
      </w:pPr>
      <w:r>
        <w:rPr>
          <w:rFonts w:hint="eastAsia"/>
          <w:b/>
          <w:sz w:val="24"/>
        </w:rPr>
        <w:t>M</w:t>
      </w:r>
      <w:r>
        <w:rPr>
          <w:b/>
          <w:sz w:val="24"/>
        </w:rPr>
        <w:t>adrid,</w:t>
      </w:r>
      <w:r>
        <w:rPr>
          <w:rFonts w:hint="eastAsia"/>
          <w:b/>
          <w:sz w:val="24"/>
        </w:rPr>
        <w:t xml:space="preserve"> </w:t>
      </w:r>
      <w:r>
        <w:rPr>
          <w:b/>
          <w:sz w:val="24"/>
        </w:rPr>
        <w:t>Spain, December 09 – 12,</w:t>
      </w:r>
      <w:r>
        <w:rPr>
          <w:rFonts w:hint="eastAsia"/>
          <w:b/>
          <w:sz w:val="24"/>
          <w:lang w:eastAsia="zh-CN"/>
        </w:rPr>
        <w:t xml:space="preserve"> </w:t>
      </w:r>
      <w:r>
        <w:rPr>
          <w:b/>
          <w:sz w:val="24"/>
        </w:rPr>
        <w:t>202</w:t>
      </w:r>
      <w:r>
        <w:rPr>
          <w:rFonts w:hint="eastAsia"/>
          <w:b/>
          <w:sz w:val="24"/>
        </w:rPr>
        <w:t>4</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eastAsiaTheme="minorEastAsia"/>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lang w:eastAsia="ja-JP"/>
              </w:rPr>
              <w:t>UE Conformance  4Rx for NR bands for FWA UEs (up to 2.6GHz) and handheld UEs (1GHz to 2.6GHz)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eastAsiaTheme="minorEastAsia"/>
              </w:rPr>
            </w:pPr>
            <w:r>
              <w:rPr>
                <w:rFonts w:ascii="Arial" w:hAnsi="Arial" w:cs="Arial"/>
              </w:rPr>
              <w:t>4Rx_NR_bands_R18-UEConTest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ja-JP"/>
              </w:rPr>
            </w:pPr>
            <w:r>
              <w:rPr>
                <w:rFonts w:ascii="Arial" w:hAnsi="Arial" w:cs="Arial"/>
              </w:rPr>
              <w:t>1040102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eastAsiaTheme="minorEastAsia"/>
              </w:rPr>
            </w:pPr>
            <w:r>
              <w:fldChar w:fldCharType="begin"/>
            </w:r>
            <w:r>
              <w:instrText xml:space="preserve"> HYPERLINK "https://www.3gpp.org/ftp/tsg_ran/TSG_RAN/TSGR_96/Docs/RP-221300.zip" </w:instrText>
            </w:r>
            <w:r>
              <w:fldChar w:fldCharType="separate"/>
            </w:r>
            <w:r>
              <w:rPr>
                <w:rStyle w:val="57"/>
                <w:rFonts w:ascii="Arial" w:hAnsi="Arial" w:cs="Arial" w:eastAsiaTheme="minorEastAsia"/>
              </w:rPr>
              <w:t>RP-241093</w:t>
            </w:r>
            <w:r>
              <w:rPr>
                <w:rStyle w:val="57"/>
                <w:rFonts w:ascii="Arial" w:hAnsi="Arial" w:cs="Arial" w:eastAsiaTheme="minorEastAsia"/>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eastAsiaTheme="minorEastAsia"/>
              </w:rPr>
            </w:pPr>
            <w:r>
              <w:rPr>
                <w:rFonts w:ascii="Arial" w:hAnsi="Arial" w:cs="Arial"/>
                <w:lang w:eastAsia="ja-JP"/>
              </w:rPr>
              <w:t xml:space="preserve">Study Item: </w:t>
            </w:r>
            <w:r>
              <w:rPr>
                <w:rFonts w:hint="eastAsia" w:ascii="Arial" w:hAnsi="Arial" w:cs="Arial" w:eastAsiaTheme="minorEastAsia"/>
              </w:rPr>
              <w:t>N</w:t>
            </w:r>
            <w:r>
              <w:rPr>
                <w:rFonts w:ascii="Arial" w:hAnsi="Arial" w:cs="Arial" w:eastAsiaTheme="minorEastAsia"/>
              </w:rPr>
              <w:t>/A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color w:val="00B050"/>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color w:val="00B050"/>
                <w:lang w:eastAsia="ja-JP"/>
              </w:rPr>
            </w:pPr>
            <w:r>
              <w:rPr>
                <w:rFonts w:ascii="Arial" w:hAnsi="Arial" w:cs="Arial"/>
                <w:color w:val="00B050"/>
                <w:lang w:eastAsia="ja-JP"/>
              </w:rPr>
              <w:t xml:space="preserve">Testing part: </w:t>
            </w:r>
          </w:p>
          <w:p>
            <w:pPr>
              <w:tabs>
                <w:tab w:val="left" w:pos="567"/>
              </w:tabs>
              <w:spacing w:after="0"/>
              <w:rPr>
                <w:rFonts w:ascii="Arial" w:hAnsi="Arial" w:eastAsia="等线" w:cs="Arial"/>
                <w:color w:val="00B050"/>
                <w:lang w:val="en-US"/>
              </w:rPr>
            </w:pPr>
            <w:r>
              <w:rPr>
                <w:rFonts w:ascii="Arial" w:hAnsi="Arial" w:eastAsia="等线" w:cs="Arial"/>
                <w:color w:val="00B050"/>
                <w:highlight w:val="none"/>
              </w:rPr>
              <w:t>Jun</w:t>
            </w:r>
            <w:r>
              <w:rPr>
                <w:rFonts w:hint="eastAsia" w:ascii="Arial" w:hAnsi="Arial" w:eastAsia="等线" w:cs="Arial"/>
                <w:color w:val="00B050"/>
                <w:highlight w:val="none"/>
              </w:rPr>
              <w:t>.</w:t>
            </w:r>
            <w:r>
              <w:rPr>
                <w:rFonts w:ascii="Arial" w:hAnsi="Arial" w:eastAsia="等线" w:cs="Arial"/>
                <w:color w:val="00B050"/>
                <w:highlight w:val="none"/>
              </w:rPr>
              <w:t>2025</w:t>
            </w:r>
            <w:r>
              <w:rPr>
                <w:rFonts w:hint="eastAsia" w:ascii="Arial" w:hAnsi="Arial" w:eastAsia="等线" w:cs="Arial"/>
                <w:color w:val="00B050"/>
              </w:rPr>
              <w:t xml:space="preserve"> </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eastAsiaTheme="minorEastAsia"/>
                <w:color w:val="000000"/>
              </w:rPr>
            </w:pPr>
            <w:r>
              <w:rPr>
                <w:rFonts w:ascii="Arial" w:hAnsi="Arial" w:cs="Arial"/>
                <w:color w:val="000000"/>
                <w:lang w:eastAsia="ja-JP"/>
              </w:rPr>
              <w:t xml:space="preserve">Study Item: </w:t>
            </w:r>
            <w:r>
              <w:rPr>
                <w:rFonts w:hint="eastAsia" w:ascii="Arial" w:hAnsi="Arial" w:cs="Arial" w:eastAsiaTheme="minorEastAsia"/>
                <w:color w:val="000000"/>
              </w:rPr>
              <w:t>N</w:t>
            </w:r>
            <w:r>
              <w:rPr>
                <w:rFonts w:ascii="Arial" w:hAnsi="Arial" w:cs="Arial" w:eastAsiaTheme="minorEastAsia"/>
                <w:color w:val="000000"/>
              </w:rPr>
              <w:t>/A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eastAsiaTheme="minorEastAsia"/>
                <w:highlight w:val="yellow"/>
              </w:rPr>
            </w:pPr>
            <w:r>
              <w:rPr>
                <w:rFonts w:hint="eastAsia" w:ascii="Arial" w:hAnsi="Arial" w:eastAsia="等线" w:cs="Arial"/>
                <w:color w:val="00B050"/>
                <w:highlight w:val="yellow"/>
                <w:lang w:val="en-US" w:eastAsia="zh-CN"/>
              </w:rPr>
              <w:t>52</w:t>
            </w:r>
            <w:r>
              <w:rPr>
                <w:rFonts w:ascii="Arial" w:hAnsi="Arial" w:eastAsia="等线" w:cs="Arial"/>
                <w:color w:val="00B050"/>
                <w:highlight w:val="yellow"/>
              </w:rPr>
              <w:t>% (+</w:t>
            </w:r>
            <w:r>
              <w:rPr>
                <w:rFonts w:hint="eastAsia" w:ascii="Arial" w:hAnsi="Arial" w:eastAsia="等线" w:cs="Arial"/>
                <w:color w:val="00B050"/>
                <w:highlight w:val="yellow"/>
                <w:lang w:val="en-US" w:eastAsia="zh-CN"/>
              </w:rPr>
              <w:t>39</w:t>
            </w:r>
            <w:r>
              <w:rPr>
                <w:rFonts w:ascii="Arial" w:hAnsi="Arial" w:eastAsia="等线" w:cs="Arial"/>
                <w:color w:val="00B050"/>
                <w:highlight w:val="yellow"/>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7"/>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Zhi</w:t>
            </w:r>
            <w:r>
              <w:rPr>
                <w:rFonts w:ascii="Arial" w:hAnsi="Arial" w:cs="Arial"/>
              </w:rPr>
              <w:t xml:space="preserve">feng MA, </w:t>
            </w:r>
            <w:r>
              <w:rPr>
                <w:rFonts w:hint="eastAsia" w:ascii="Arial" w:hAnsi="Arial" w:cs="Arial"/>
              </w:rPr>
              <w:t>Zhengyang LIU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bCs/>
                <w:lang w:eastAsia="ja-JP"/>
              </w:rPr>
            </w:pPr>
            <w:r>
              <w:rPr>
                <w:rFonts w:ascii="Arial" w:hAnsi="Arial"/>
                <w:bCs/>
                <w:lang w:val="en-US"/>
              </w:rPr>
              <w:t xml:space="preserve">ZTE Corporation, </w:t>
            </w:r>
            <w:r>
              <w:rPr>
                <w:rFonts w:hint="eastAsia" w:ascii="Arial" w:hAnsi="Arial"/>
                <w:bCs/>
                <w:lang w:val="en-US"/>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cs="Arial" w:eastAsiaTheme="minorEastAsia"/>
              </w:rPr>
            </w:pPr>
            <w:r>
              <w:fldChar w:fldCharType="begin"/>
            </w:r>
            <w:r>
              <w:instrText xml:space="preserve"> HYPERLINK "mailto:ma.zhifeng@zte.com.cn" </w:instrText>
            </w:r>
            <w:r>
              <w:fldChar w:fldCharType="separate"/>
            </w:r>
            <w:r>
              <w:rPr>
                <w:rStyle w:val="57"/>
                <w:rFonts w:eastAsiaTheme="minorEastAsia"/>
              </w:rPr>
              <w:t>ma.zhifeng@zte.com.cn</w:t>
            </w:r>
            <w:r>
              <w:rPr>
                <w:rStyle w:val="57"/>
                <w:rFonts w:eastAsiaTheme="minorEastAsia"/>
              </w:rPr>
              <w:fldChar w:fldCharType="end"/>
            </w:r>
            <w:r>
              <w:rPr>
                <w:rStyle w:val="57"/>
                <w:rFonts w:eastAsiaTheme="minorEastAsia"/>
              </w:rPr>
              <w:t xml:space="preserve"> , </w:t>
            </w:r>
            <w:r>
              <w:rPr>
                <w:color w:val="0000FF"/>
                <w:u w:val="single"/>
              </w:rPr>
              <w:t>liuzy18@chinatelecom.cn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5"/>
              <w:jc w:val="center"/>
              <w:rPr>
                <w:b/>
                <w:bCs/>
              </w:rPr>
            </w:pPr>
            <w:r>
              <w:rPr>
                <w:b/>
                <w:bCs/>
              </w:rPr>
              <w:t>Do you want to modify the time budget for this WI/SI compared to what was endorsed at the last RAN meeting?</w:t>
            </w:r>
          </w:p>
        </w:tc>
        <w:tc>
          <w:tcPr>
            <w:tcW w:w="1037" w:type="dxa"/>
            <w:vAlign w:val="center"/>
          </w:tcPr>
          <w:p>
            <w:pPr>
              <w:pStyle w:val="65"/>
              <w:jc w:val="center"/>
              <w:rPr>
                <w:lang w:eastAsia="ja-JP"/>
              </w:rPr>
            </w:pPr>
            <w:r>
              <w:rPr>
                <w:lang w:eastAsia="ja-JP"/>
              </w:rPr>
              <w:t>No</w:t>
            </w:r>
          </w:p>
        </w:tc>
      </w:tr>
    </w:tbl>
    <w:p>
      <w:pPr>
        <w:spacing w:after="0"/>
        <w:rPr>
          <w:rFonts w:ascii="Arial" w:hAnsi="Arial" w:cs="Arial"/>
        </w:rPr>
      </w:pPr>
    </w:p>
    <w:p>
      <w:pPr>
        <w:pStyle w:val="62"/>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rPr>
          <w:rFonts w:ascii="Arial" w:hAnsi="Arial" w:cs="Arial"/>
          <w:bCs/>
        </w:rPr>
      </w:pPr>
      <w:r>
        <w:rPr>
          <w:rFonts w:ascii="Arial" w:hAnsi="Arial" w:cs="Arial"/>
          <w:bCs/>
        </w:rPr>
        <w:t>N/A.</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eastAsiaTheme="minorEastAsia"/>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2"/>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pStyle w:val="149"/>
        <w:snapToGrid w:val="0"/>
        <w:ind w:left="400" w:leftChars="0"/>
        <w:rPr>
          <w:rFonts w:ascii="Arial" w:hAnsi="Arial" w:eastAsia="Yu Mincho" w:cs="Arial"/>
          <w:sz w:val="20"/>
          <w:szCs w:val="20"/>
        </w:rPr>
      </w:pPr>
    </w:p>
    <w:p>
      <w:pPr>
        <w:widowControl w:val="0"/>
        <w:overflowPunct/>
        <w:autoSpaceDE/>
        <w:autoSpaceDN/>
        <w:adjustRightInd/>
        <w:snapToGrid w:val="0"/>
        <w:spacing w:before="156" w:beforeLines="50" w:after="156" w:afterLines="50"/>
        <w:jc w:val="both"/>
        <w:textAlignment w:val="auto"/>
        <w:rPr>
          <w:rFonts w:ascii="Arial" w:hAnsi="Arial" w:eastAsia="等线" w:cs="Arial"/>
          <w:b/>
          <w:kern w:val="2"/>
          <w:sz w:val="22"/>
          <w:szCs w:val="24"/>
          <w:lang w:val="en-US"/>
        </w:rPr>
      </w:pPr>
      <w:r>
        <w:rPr>
          <w:rFonts w:hint="eastAsia" w:ascii="Arial" w:hAnsi="Arial" w:eastAsia="等线" w:cs="Arial"/>
          <w:b/>
          <w:kern w:val="2"/>
          <w:sz w:val="22"/>
          <w:szCs w:val="24"/>
          <w:lang w:val="en-US"/>
        </w:rPr>
        <w:t>TS 38.508-2 CRs</w:t>
      </w:r>
    </w:p>
    <w:p>
      <w:pPr>
        <w:snapToGrid w:val="0"/>
        <w:ind w:firstLine="200"/>
        <w:rPr>
          <w:rFonts w:ascii="Arial" w:hAnsi="Arial" w:eastAsia="Yu Mincho" w:cs="Arial"/>
          <w:b/>
          <w:bCs/>
          <w:lang w:eastAsia="ja-JP"/>
        </w:rPr>
      </w:pPr>
      <w:r>
        <w:rPr>
          <w:rFonts w:ascii="Arial" w:hAnsi="Arial" w:eastAsia="Yu Mincho" w:cs="Arial"/>
          <w:b/>
          <w:bCs/>
          <w:lang w:eastAsia="ja-JP"/>
        </w:rPr>
        <w:t>RAN5#104</w:t>
      </w:r>
    </w:p>
    <w:p>
      <w:pPr>
        <w:pStyle w:val="149"/>
        <w:numPr>
          <w:ilvl w:val="0"/>
          <w:numId w:val="5"/>
        </w:numPr>
        <w:snapToGrid w:val="0"/>
        <w:ind w:leftChars="0"/>
        <w:jc w:val="left"/>
        <w:rPr>
          <w:rFonts w:ascii="Arial" w:hAnsi="Arial" w:cs="Arial" w:eastAsiaTheme="minorEastAsia"/>
          <w:sz w:val="20"/>
          <w:szCs w:val="20"/>
          <w:lang w:eastAsia="zh-CN"/>
        </w:rPr>
      </w:pPr>
      <w:r>
        <w:rPr>
          <w:rFonts w:ascii="Arial" w:hAnsi="Arial" w:cs="Arial" w:eastAsiaTheme="minorEastAsia"/>
          <w:sz w:val="20"/>
          <w:szCs w:val="20"/>
          <w:lang w:eastAsia="zh-CN"/>
        </w:rPr>
        <w:t xml:space="preserve">R5-245804, </w:t>
      </w:r>
      <w:r>
        <w:rPr>
          <w:rFonts w:ascii="Arial" w:hAnsi="Arial" w:cs="Arial" w:eastAsiaTheme="minorEastAsia"/>
          <w:sz w:val="20"/>
          <w:szCs w:val="20"/>
          <w:lang w:eastAsia="zh-CN"/>
        </w:rPr>
        <w:fldChar w:fldCharType="begin"/>
      </w:r>
      <w:r>
        <w:rPr>
          <w:rFonts w:ascii="Arial" w:hAnsi="Arial" w:cs="Arial" w:eastAsiaTheme="minorEastAsia"/>
          <w:sz w:val="20"/>
          <w:szCs w:val="20"/>
          <w:lang w:eastAsia="zh-CN"/>
        </w:rPr>
        <w:instrText xml:space="preserve"> DOCPROPERTY  CrTitle  \* MERGEFORMAT </w:instrText>
      </w:r>
      <w:r>
        <w:rPr>
          <w:rFonts w:ascii="Arial" w:hAnsi="Arial" w:cs="Arial" w:eastAsiaTheme="minorEastAsia"/>
          <w:sz w:val="20"/>
          <w:szCs w:val="20"/>
          <w:lang w:eastAsia="zh-CN"/>
        </w:rPr>
        <w:fldChar w:fldCharType="separate"/>
      </w:r>
      <w:r>
        <w:rPr>
          <w:rFonts w:ascii="Arial" w:hAnsi="Arial" w:cs="Arial" w:eastAsiaTheme="minorEastAsia"/>
          <w:sz w:val="20"/>
          <w:szCs w:val="20"/>
          <w:lang w:eastAsia="zh-CN"/>
        </w:rPr>
        <w:t>Addition to A.4.3.9 for band n25 for 4Rx antenna ports capabilities, ZTE</w:t>
      </w:r>
      <w:r>
        <w:rPr>
          <w:rFonts w:ascii="Arial" w:hAnsi="Arial" w:cs="Arial" w:eastAsiaTheme="minorEastAsia"/>
          <w:sz w:val="20"/>
          <w:szCs w:val="20"/>
          <w:lang w:eastAsia="zh-CN"/>
        </w:rPr>
        <w:fldChar w:fldCharType="end"/>
      </w:r>
    </w:p>
    <w:p>
      <w:pPr>
        <w:pStyle w:val="149"/>
        <w:numPr>
          <w:numId w:val="0"/>
        </w:numPr>
        <w:snapToGrid w:val="0"/>
        <w:ind w:left="425" w:leftChars="0"/>
        <w:jc w:val="left"/>
        <w:rPr>
          <w:rFonts w:ascii="Arial" w:hAnsi="Arial" w:cs="Arial" w:eastAsiaTheme="minorEastAsia"/>
          <w:sz w:val="20"/>
          <w:szCs w:val="20"/>
          <w:lang w:eastAsia="zh-CN"/>
        </w:rPr>
      </w:pPr>
    </w:p>
    <w:p>
      <w:pPr>
        <w:snapToGrid w:val="0"/>
        <w:ind w:firstLine="200"/>
        <w:rPr>
          <w:rFonts w:hint="eastAsia" w:ascii="Arial" w:hAnsi="Arial" w:eastAsia="宋体" w:cs="Arial"/>
          <w:sz w:val="20"/>
          <w:szCs w:val="20"/>
          <w:lang w:val="en-US" w:eastAsia="zh-CN"/>
        </w:rPr>
      </w:pPr>
      <w:r>
        <w:rPr>
          <w:rFonts w:ascii="Arial" w:hAnsi="Arial" w:eastAsia="Yu Mincho" w:cs="Arial"/>
          <w:b/>
          <w:bCs/>
          <w:lang w:eastAsia="ja-JP"/>
        </w:rPr>
        <w:t>RAN5#10</w:t>
      </w:r>
      <w:r>
        <w:rPr>
          <w:rFonts w:hint="eastAsia" w:ascii="Arial" w:hAnsi="Arial" w:eastAsia="宋体" w:cs="Arial"/>
          <w:b/>
          <w:bCs/>
          <w:lang w:val="en-US" w:eastAsia="zh-CN"/>
        </w:rPr>
        <w:t>5</w:t>
      </w:r>
    </w:p>
    <w:p>
      <w:pPr>
        <w:pStyle w:val="149"/>
        <w:numPr>
          <w:ilvl w:val="0"/>
          <w:numId w:val="5"/>
        </w:numPr>
        <w:snapToGrid w:val="0"/>
        <w:ind w:leftChars="0"/>
        <w:jc w:val="left"/>
        <w:rPr>
          <w:rFonts w:ascii="Arial" w:hAnsi="Arial" w:cs="Arial" w:eastAsiaTheme="minorEastAsia"/>
          <w:sz w:val="20"/>
          <w:szCs w:val="20"/>
          <w:lang w:eastAsia="zh-CN"/>
        </w:rPr>
      </w:pPr>
      <w:r>
        <w:rPr>
          <w:rFonts w:hint="eastAsia" w:ascii="Arial" w:hAnsi="Arial" w:cs="Arial" w:eastAsiaTheme="minorEastAsia"/>
          <w:sz w:val="20"/>
          <w:szCs w:val="20"/>
          <w:lang w:eastAsia="zh-CN"/>
        </w:rPr>
        <w:t>R5-247705</w:t>
      </w:r>
      <w:r>
        <w:rPr>
          <w:rFonts w:hint="eastAsia" w:ascii="Arial" w:hAnsi="Arial" w:cs="Arial" w:eastAsiaTheme="minorEastAsia"/>
          <w:sz w:val="20"/>
          <w:szCs w:val="20"/>
          <w:lang w:val="en-US" w:eastAsia="zh-CN"/>
        </w:rPr>
        <w:t>, Introduction of bands n13 and n85 into 4 Rx antenna ports capabilities, Nokia, China Telecom</w:t>
      </w:r>
    </w:p>
    <w:p>
      <w:pPr>
        <w:pStyle w:val="149"/>
        <w:numPr>
          <w:ilvl w:val="0"/>
          <w:numId w:val="5"/>
        </w:numPr>
        <w:snapToGrid w:val="0"/>
        <w:ind w:leftChars="0"/>
        <w:jc w:val="left"/>
        <w:rPr>
          <w:rFonts w:ascii="Arial" w:hAnsi="Arial" w:cs="Arial" w:eastAsiaTheme="minorEastAsia"/>
          <w:sz w:val="20"/>
          <w:szCs w:val="20"/>
          <w:lang w:eastAsia="zh-CN"/>
        </w:rPr>
      </w:pPr>
      <w:r>
        <w:rPr>
          <w:rFonts w:hint="eastAsia" w:ascii="Arial" w:hAnsi="Arial" w:cs="Arial" w:eastAsiaTheme="minorEastAsia"/>
          <w:sz w:val="20"/>
          <w:szCs w:val="20"/>
          <w:lang w:eastAsia="zh-CN"/>
        </w:rPr>
        <w:t>R5-247367</w:t>
      </w:r>
      <w:r>
        <w:rPr>
          <w:rFonts w:hint="eastAsia" w:ascii="Arial" w:hAnsi="Arial" w:cs="Arial" w:eastAsiaTheme="minorEastAsia"/>
          <w:sz w:val="20"/>
          <w:szCs w:val="20"/>
          <w:lang w:val="en-US" w:eastAsia="zh-CN"/>
        </w:rPr>
        <w:t>, Addition to A.4.3.9 for band n26 for 4Rx antenna ports capabilities for FWA, ZTE</w:t>
      </w:r>
    </w:p>
    <w:p>
      <w:pPr>
        <w:snapToGrid w:val="0"/>
        <w:ind w:firstLine="200"/>
        <w:rPr>
          <w:rFonts w:ascii="Arial" w:hAnsi="Arial" w:eastAsia="Yu Mincho" w:cs="Arial"/>
          <w:b/>
          <w:bCs/>
          <w:lang w:eastAsia="ja-JP"/>
        </w:rPr>
      </w:pPr>
    </w:p>
    <w:p>
      <w:pPr>
        <w:widowControl w:val="0"/>
        <w:overflowPunct/>
        <w:autoSpaceDE/>
        <w:autoSpaceDN/>
        <w:adjustRightInd/>
        <w:snapToGrid w:val="0"/>
        <w:spacing w:before="156" w:beforeLines="50" w:after="156" w:afterLines="50"/>
        <w:jc w:val="both"/>
        <w:textAlignment w:val="auto"/>
        <w:rPr>
          <w:rFonts w:ascii="Arial" w:hAnsi="Arial" w:eastAsia="等线" w:cs="Arial"/>
          <w:b/>
          <w:kern w:val="2"/>
          <w:sz w:val="22"/>
          <w:szCs w:val="24"/>
          <w:lang w:val="en-US"/>
        </w:rPr>
      </w:pPr>
      <w:r>
        <w:rPr>
          <w:rFonts w:hint="eastAsia" w:ascii="Arial" w:hAnsi="Arial" w:eastAsia="等线" w:cs="Arial"/>
          <w:b/>
          <w:kern w:val="2"/>
          <w:sz w:val="22"/>
          <w:szCs w:val="24"/>
          <w:lang w:val="en-US"/>
        </w:rPr>
        <w:t>TS 38.52</w:t>
      </w:r>
      <w:r>
        <w:rPr>
          <w:rFonts w:ascii="Arial" w:hAnsi="Arial" w:eastAsia="等线" w:cs="Arial"/>
          <w:b/>
          <w:kern w:val="2"/>
          <w:sz w:val="22"/>
          <w:szCs w:val="24"/>
          <w:lang w:val="en-US"/>
        </w:rPr>
        <w:t>1</w:t>
      </w:r>
      <w:r>
        <w:rPr>
          <w:rFonts w:hint="eastAsia" w:ascii="Arial" w:hAnsi="Arial" w:eastAsia="等线" w:cs="Arial"/>
          <w:b/>
          <w:kern w:val="2"/>
          <w:sz w:val="22"/>
          <w:szCs w:val="24"/>
          <w:lang w:val="en-US"/>
        </w:rPr>
        <w:t>-</w:t>
      </w:r>
      <w:r>
        <w:rPr>
          <w:rFonts w:ascii="Arial" w:hAnsi="Arial" w:eastAsia="等线" w:cs="Arial"/>
          <w:b/>
          <w:kern w:val="2"/>
          <w:sz w:val="22"/>
          <w:szCs w:val="24"/>
          <w:lang w:val="en-US"/>
        </w:rPr>
        <w:t>1</w:t>
      </w:r>
      <w:r>
        <w:rPr>
          <w:rFonts w:hint="eastAsia" w:ascii="Arial" w:hAnsi="Arial" w:eastAsia="等线" w:cs="Arial"/>
          <w:b/>
          <w:kern w:val="2"/>
          <w:sz w:val="22"/>
          <w:szCs w:val="24"/>
          <w:lang w:val="en-US"/>
        </w:rPr>
        <w:t xml:space="preserve"> CRs</w:t>
      </w:r>
    </w:p>
    <w:p>
      <w:pPr>
        <w:snapToGrid w:val="0"/>
        <w:ind w:firstLine="200"/>
        <w:rPr>
          <w:rFonts w:ascii="Arial" w:hAnsi="Arial" w:eastAsia="Yu Mincho" w:cs="Arial"/>
          <w:b/>
          <w:bCs/>
          <w:lang w:eastAsia="ja-JP"/>
        </w:rPr>
      </w:pPr>
      <w:r>
        <w:rPr>
          <w:rFonts w:ascii="Arial" w:hAnsi="Arial" w:eastAsia="Yu Mincho" w:cs="Arial"/>
          <w:b/>
          <w:bCs/>
          <w:lang w:eastAsia="ja-JP"/>
        </w:rPr>
        <w:t>RAN5#104</w:t>
      </w:r>
    </w:p>
    <w:p>
      <w:pPr>
        <w:pStyle w:val="149"/>
        <w:numPr>
          <w:ilvl w:val="0"/>
          <w:numId w:val="5"/>
        </w:numPr>
        <w:snapToGrid w:val="0"/>
        <w:ind w:leftChars="0"/>
        <w:jc w:val="left"/>
        <w:rPr>
          <w:rFonts w:ascii="Arial" w:hAnsi="Arial" w:cs="Arial" w:eastAsiaTheme="minorEastAsia"/>
          <w:sz w:val="20"/>
          <w:szCs w:val="20"/>
          <w:lang w:eastAsia="zh-CN"/>
        </w:rPr>
      </w:pPr>
      <w:r>
        <w:rPr>
          <w:rFonts w:ascii="Arial" w:hAnsi="Arial" w:cs="Arial" w:eastAsiaTheme="minorEastAsia"/>
          <w:sz w:val="20"/>
          <w:szCs w:val="20"/>
          <w:lang w:eastAsia="zh-CN"/>
        </w:rPr>
        <w:t xml:space="preserve">R5-244922, </w:t>
      </w:r>
      <w:r>
        <w:rPr>
          <w:rFonts w:ascii="Arial" w:hAnsi="Arial" w:cs="Arial" w:eastAsiaTheme="minorEastAsia"/>
          <w:sz w:val="20"/>
          <w:szCs w:val="20"/>
          <w:lang w:eastAsia="zh-CN"/>
        </w:rPr>
        <w:fldChar w:fldCharType="begin"/>
      </w:r>
      <w:r>
        <w:rPr>
          <w:rFonts w:ascii="Arial" w:hAnsi="Arial" w:cs="Arial" w:eastAsiaTheme="minorEastAsia"/>
          <w:sz w:val="20"/>
          <w:szCs w:val="20"/>
          <w:lang w:eastAsia="zh-CN"/>
        </w:rPr>
        <w:instrText xml:space="preserve"> DOCPROPERTY  CrTitle  \* MERGEFORMAT </w:instrText>
      </w:r>
      <w:r>
        <w:rPr>
          <w:rFonts w:ascii="Arial" w:hAnsi="Arial" w:cs="Arial" w:eastAsiaTheme="minorEastAsia"/>
          <w:sz w:val="20"/>
          <w:szCs w:val="20"/>
          <w:lang w:eastAsia="zh-CN"/>
        </w:rPr>
        <w:fldChar w:fldCharType="separate"/>
      </w:r>
      <w:r>
        <w:rPr>
          <w:rFonts w:ascii="Arial" w:hAnsi="Arial" w:cs="Arial" w:eastAsiaTheme="minorEastAsia"/>
          <w:sz w:val="20"/>
          <w:szCs w:val="20"/>
          <w:lang w:eastAsia="zh-CN"/>
        </w:rPr>
        <w:t>Addition to 7.3.2 for 4Rx reference sensitivity power level for band n25</w:t>
      </w:r>
      <w:r>
        <w:rPr>
          <w:rFonts w:ascii="Arial" w:hAnsi="Arial" w:cs="Arial" w:eastAsiaTheme="minorEastAsia"/>
          <w:sz w:val="20"/>
          <w:szCs w:val="20"/>
          <w:lang w:eastAsia="zh-CN"/>
        </w:rPr>
        <w:fldChar w:fldCharType="end"/>
      </w:r>
      <w:r>
        <w:rPr>
          <w:rFonts w:ascii="Arial" w:hAnsi="Arial" w:cs="Arial" w:eastAsiaTheme="minorEastAsia"/>
          <w:sz w:val="20"/>
          <w:szCs w:val="20"/>
          <w:lang w:eastAsia="zh-CN"/>
        </w:rPr>
        <w:t>, ZTE</w:t>
      </w:r>
    </w:p>
    <w:p>
      <w:pPr>
        <w:pStyle w:val="149"/>
        <w:numPr>
          <w:numId w:val="0"/>
        </w:numPr>
        <w:snapToGrid w:val="0"/>
        <w:ind w:left="425" w:leftChars="0"/>
        <w:jc w:val="left"/>
        <w:rPr>
          <w:rFonts w:ascii="Arial" w:hAnsi="Arial" w:cs="Arial" w:eastAsiaTheme="minorEastAsia"/>
          <w:sz w:val="20"/>
          <w:szCs w:val="20"/>
          <w:lang w:eastAsia="zh-CN"/>
        </w:rPr>
      </w:pPr>
    </w:p>
    <w:p>
      <w:pPr>
        <w:snapToGrid w:val="0"/>
        <w:ind w:firstLine="200"/>
        <w:rPr>
          <w:rFonts w:ascii="Arial" w:hAnsi="Arial" w:cs="Arial" w:eastAsiaTheme="minorEastAsia"/>
          <w:sz w:val="20"/>
          <w:szCs w:val="20"/>
          <w:lang w:eastAsia="zh-CN"/>
        </w:rPr>
      </w:pPr>
      <w:r>
        <w:rPr>
          <w:rFonts w:ascii="Arial" w:hAnsi="Arial" w:eastAsia="Yu Mincho" w:cs="Arial"/>
          <w:b/>
          <w:bCs/>
          <w:lang w:eastAsia="ja-JP"/>
        </w:rPr>
        <w:t>RAN5#10</w:t>
      </w:r>
      <w:r>
        <w:rPr>
          <w:rFonts w:hint="eastAsia" w:ascii="Arial" w:hAnsi="Arial" w:eastAsia="宋体" w:cs="Arial"/>
          <w:b/>
          <w:bCs/>
          <w:lang w:val="en-US" w:eastAsia="zh-CN"/>
        </w:rPr>
        <w:t>5</w:t>
      </w:r>
    </w:p>
    <w:p>
      <w:pPr>
        <w:pStyle w:val="149"/>
        <w:numPr>
          <w:ilvl w:val="0"/>
          <w:numId w:val="5"/>
        </w:numPr>
        <w:snapToGrid w:val="0"/>
        <w:ind w:leftChars="0"/>
        <w:jc w:val="left"/>
        <w:rPr>
          <w:rFonts w:ascii="Arial" w:hAnsi="Arial" w:cs="Arial" w:eastAsiaTheme="minorEastAsia"/>
          <w:sz w:val="20"/>
          <w:szCs w:val="20"/>
          <w:lang w:eastAsia="zh-CN"/>
        </w:rPr>
      </w:pPr>
      <w:r>
        <w:rPr>
          <w:rFonts w:hint="eastAsia" w:ascii="Arial" w:hAnsi="Arial" w:cs="Arial" w:eastAsiaTheme="minorEastAsia"/>
          <w:sz w:val="20"/>
          <w:szCs w:val="20"/>
          <w:lang w:eastAsia="zh-CN"/>
        </w:rPr>
        <w:t>R5-247731</w:t>
      </w:r>
      <w:r>
        <w:rPr>
          <w:rFonts w:hint="eastAsia" w:ascii="Arial" w:hAnsi="Arial" w:cs="Arial" w:eastAsiaTheme="minorEastAsia"/>
          <w:sz w:val="20"/>
          <w:szCs w:val="20"/>
          <w:lang w:val="en-US" w:eastAsia="zh-CN"/>
        </w:rPr>
        <w:t>, Addition of four antenna port Reference sensitivity requirements for bands n13 and n85, Nokia, China Telecom</w:t>
      </w:r>
    </w:p>
    <w:p>
      <w:pPr>
        <w:pStyle w:val="149"/>
        <w:numPr>
          <w:ilvl w:val="0"/>
          <w:numId w:val="5"/>
        </w:numPr>
        <w:snapToGrid w:val="0"/>
        <w:ind w:leftChars="0"/>
        <w:jc w:val="left"/>
        <w:rPr>
          <w:rFonts w:ascii="Arial" w:hAnsi="Arial" w:cs="Arial" w:eastAsiaTheme="minorEastAsia"/>
          <w:sz w:val="20"/>
          <w:szCs w:val="20"/>
          <w:lang w:eastAsia="zh-CN"/>
        </w:rPr>
      </w:pPr>
      <w:r>
        <w:rPr>
          <w:rFonts w:hint="eastAsia" w:ascii="Arial" w:hAnsi="Arial" w:cs="Arial" w:eastAsiaTheme="minorEastAsia"/>
          <w:sz w:val="20"/>
          <w:szCs w:val="20"/>
          <w:lang w:eastAsia="zh-CN"/>
        </w:rPr>
        <w:t>R5-247368</w:t>
      </w:r>
      <w:r>
        <w:rPr>
          <w:rFonts w:hint="eastAsia" w:ascii="Arial" w:hAnsi="Arial" w:cs="Arial" w:eastAsiaTheme="minorEastAsia"/>
          <w:sz w:val="20"/>
          <w:szCs w:val="20"/>
          <w:lang w:val="en-US" w:eastAsia="zh-CN"/>
        </w:rPr>
        <w:t>, Addition to 7.3.2 for 4Rx reference sensitivity power level for band n26 for FWA, ZTE</w:t>
      </w:r>
    </w:p>
    <w:p>
      <w:pPr>
        <w:pStyle w:val="149"/>
        <w:numPr>
          <w:ilvl w:val="0"/>
          <w:numId w:val="5"/>
        </w:numPr>
        <w:snapToGrid w:val="0"/>
        <w:ind w:leftChars="0"/>
        <w:jc w:val="left"/>
        <w:rPr>
          <w:rFonts w:ascii="Arial" w:hAnsi="Arial" w:cs="Arial" w:eastAsiaTheme="minorEastAsia"/>
          <w:sz w:val="20"/>
          <w:szCs w:val="20"/>
          <w:lang w:eastAsia="zh-CN"/>
        </w:rPr>
      </w:pPr>
      <w:r>
        <w:rPr>
          <w:rFonts w:hint="eastAsia" w:ascii="Arial" w:hAnsi="Arial" w:cs="Arial" w:eastAsiaTheme="minorEastAsia"/>
          <w:sz w:val="20"/>
          <w:szCs w:val="20"/>
          <w:lang w:eastAsia="zh-CN"/>
        </w:rPr>
        <w:t>R5-247918</w:t>
      </w:r>
      <w:r>
        <w:rPr>
          <w:rFonts w:hint="eastAsia" w:ascii="Arial" w:hAnsi="Arial" w:cs="Arial" w:eastAsiaTheme="minorEastAsia"/>
          <w:sz w:val="20"/>
          <w:szCs w:val="20"/>
          <w:lang w:val="en-US" w:eastAsia="zh-CN"/>
        </w:rPr>
        <w:t>, Updating test requirement in REFSENS for 2DL CA testing, Huawei, HiSilicon</w:t>
      </w:r>
    </w:p>
    <w:p>
      <w:pPr>
        <w:pStyle w:val="149"/>
        <w:snapToGrid w:val="0"/>
        <w:ind w:left="845" w:leftChars="0"/>
        <w:rPr>
          <w:rFonts w:ascii="Arial" w:hAnsi="Arial" w:cs="Arial" w:eastAsiaTheme="minorEastAsia"/>
          <w:sz w:val="20"/>
          <w:szCs w:val="20"/>
          <w:lang w:eastAsia="zh-CN"/>
        </w:rPr>
      </w:pP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1</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0"/>
      <w:lvlText w:val=""/>
      <w:lvlJc w:val="left"/>
      <w:pPr>
        <w:tabs>
          <w:tab w:val="left" w:pos="360"/>
        </w:tabs>
        <w:ind w:left="340" w:hanging="340"/>
      </w:pPr>
      <w:rPr>
        <w:rFonts w:hint="default" w:ascii="Symbol" w:hAnsi="Symbol" w:eastAsia="Times New Roman"/>
        <w:color w:val="auto"/>
      </w:rPr>
    </w:lvl>
  </w:abstractNum>
  <w:abstractNum w:abstractNumId="2">
    <w:nsid w:val="5FCB28F8"/>
    <w:multiLevelType w:val="singleLevel"/>
    <w:tmpl w:val="5FCB28F8"/>
    <w:lvl w:ilvl="0" w:tentative="0">
      <w:start w:val="1"/>
      <w:numFmt w:val="decimal"/>
      <w:lvlText w:val="[%1]"/>
      <w:lvlJc w:val="left"/>
      <w:pPr>
        <w:ind w:left="845" w:hanging="420"/>
      </w:pPr>
      <w:rPr>
        <w:rFonts w:hint="eastAsia"/>
      </w:rPr>
    </w:lvl>
  </w:abstractNum>
  <w:abstractNum w:abstractNumId="3">
    <w:nsid w:val="64AE27F1"/>
    <w:multiLevelType w:val="singleLevel"/>
    <w:tmpl w:val="64AE27F1"/>
    <w:lvl w:ilvl="0" w:tentative="0">
      <w:start w:val="1"/>
      <w:numFmt w:val="bullet"/>
      <w:pStyle w:val="83"/>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4456C"/>
    <w:rsid w:val="000507D9"/>
    <w:rsid w:val="00052069"/>
    <w:rsid w:val="0005259B"/>
    <w:rsid w:val="00053FEE"/>
    <w:rsid w:val="00054126"/>
    <w:rsid w:val="000564DC"/>
    <w:rsid w:val="000608BD"/>
    <w:rsid w:val="00060AE4"/>
    <w:rsid w:val="000618F2"/>
    <w:rsid w:val="000647A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F4B"/>
    <w:rsid w:val="00123D33"/>
    <w:rsid w:val="00131E8B"/>
    <w:rsid w:val="00133949"/>
    <w:rsid w:val="00137471"/>
    <w:rsid w:val="00141E36"/>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67542"/>
    <w:rsid w:val="00271B1A"/>
    <w:rsid w:val="002730C0"/>
    <w:rsid w:val="0029567C"/>
    <w:rsid w:val="002A1F03"/>
    <w:rsid w:val="002A2395"/>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37C4"/>
    <w:rsid w:val="00384712"/>
    <w:rsid w:val="00385EF0"/>
    <w:rsid w:val="00393254"/>
    <w:rsid w:val="0039390A"/>
    <w:rsid w:val="0039459F"/>
    <w:rsid w:val="00394AB0"/>
    <w:rsid w:val="00396252"/>
    <w:rsid w:val="003A0FCE"/>
    <w:rsid w:val="003A2C9F"/>
    <w:rsid w:val="003A30CD"/>
    <w:rsid w:val="003A4B47"/>
    <w:rsid w:val="003A5A46"/>
    <w:rsid w:val="003B24AF"/>
    <w:rsid w:val="003B4735"/>
    <w:rsid w:val="003B612F"/>
    <w:rsid w:val="003B7182"/>
    <w:rsid w:val="003B7727"/>
    <w:rsid w:val="003C2699"/>
    <w:rsid w:val="003C58F4"/>
    <w:rsid w:val="003C59FC"/>
    <w:rsid w:val="003D5036"/>
    <w:rsid w:val="003D764D"/>
    <w:rsid w:val="003E3A1A"/>
    <w:rsid w:val="0040091C"/>
    <w:rsid w:val="00401AC0"/>
    <w:rsid w:val="00406B20"/>
    <w:rsid w:val="00406D7A"/>
    <w:rsid w:val="004113A3"/>
    <w:rsid w:val="00413DEB"/>
    <w:rsid w:val="00415178"/>
    <w:rsid w:val="004202AF"/>
    <w:rsid w:val="00424B47"/>
    <w:rsid w:val="004258BA"/>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A6315"/>
    <w:rsid w:val="004B15B8"/>
    <w:rsid w:val="004B2602"/>
    <w:rsid w:val="004B360A"/>
    <w:rsid w:val="004B566C"/>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7CCA"/>
    <w:rsid w:val="0057234E"/>
    <w:rsid w:val="00572B54"/>
    <w:rsid w:val="005740F5"/>
    <w:rsid w:val="0057428D"/>
    <w:rsid w:val="00575E4D"/>
    <w:rsid w:val="005776DD"/>
    <w:rsid w:val="00582117"/>
    <w:rsid w:val="0058478F"/>
    <w:rsid w:val="00591815"/>
    <w:rsid w:val="00593315"/>
    <w:rsid w:val="00597F11"/>
    <w:rsid w:val="005A115C"/>
    <w:rsid w:val="005A170D"/>
    <w:rsid w:val="005A6C96"/>
    <w:rsid w:val="005D0418"/>
    <w:rsid w:val="005D2C17"/>
    <w:rsid w:val="005D6BF3"/>
    <w:rsid w:val="005E1D58"/>
    <w:rsid w:val="005E330F"/>
    <w:rsid w:val="005F11A7"/>
    <w:rsid w:val="00603733"/>
    <w:rsid w:val="00603CAA"/>
    <w:rsid w:val="00604ADA"/>
    <w:rsid w:val="00610E37"/>
    <w:rsid w:val="006207ED"/>
    <w:rsid w:val="006234F3"/>
    <w:rsid w:val="00626BC9"/>
    <w:rsid w:val="006308CA"/>
    <w:rsid w:val="00632E20"/>
    <w:rsid w:val="006347A6"/>
    <w:rsid w:val="00642913"/>
    <w:rsid w:val="006458DF"/>
    <w:rsid w:val="00647727"/>
    <w:rsid w:val="00650830"/>
    <w:rsid w:val="00650D52"/>
    <w:rsid w:val="00654C2F"/>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7F39"/>
    <w:rsid w:val="006F4DE3"/>
    <w:rsid w:val="006F6569"/>
    <w:rsid w:val="00701410"/>
    <w:rsid w:val="0070374F"/>
    <w:rsid w:val="007065AF"/>
    <w:rsid w:val="007113A1"/>
    <w:rsid w:val="00712E8F"/>
    <w:rsid w:val="007140E9"/>
    <w:rsid w:val="00721CF6"/>
    <w:rsid w:val="00722210"/>
    <w:rsid w:val="0072292D"/>
    <w:rsid w:val="00723E46"/>
    <w:rsid w:val="00725BE9"/>
    <w:rsid w:val="00726F00"/>
    <w:rsid w:val="00727AFC"/>
    <w:rsid w:val="00733826"/>
    <w:rsid w:val="00737F80"/>
    <w:rsid w:val="00745A57"/>
    <w:rsid w:val="0076128E"/>
    <w:rsid w:val="00766CFB"/>
    <w:rsid w:val="00774A0B"/>
    <w:rsid w:val="00776935"/>
    <w:rsid w:val="007805B4"/>
    <w:rsid w:val="007816FF"/>
    <w:rsid w:val="00781722"/>
    <w:rsid w:val="007821AE"/>
    <w:rsid w:val="0078245C"/>
    <w:rsid w:val="00783B44"/>
    <w:rsid w:val="00785028"/>
    <w:rsid w:val="007908F3"/>
    <w:rsid w:val="00792D95"/>
    <w:rsid w:val="00793981"/>
    <w:rsid w:val="007A28B7"/>
    <w:rsid w:val="007A3A5A"/>
    <w:rsid w:val="007A4370"/>
    <w:rsid w:val="007B589E"/>
    <w:rsid w:val="007C7CB3"/>
    <w:rsid w:val="007D093F"/>
    <w:rsid w:val="007D3741"/>
    <w:rsid w:val="007E04F3"/>
    <w:rsid w:val="007E1D15"/>
    <w:rsid w:val="007E1DEA"/>
    <w:rsid w:val="007E2202"/>
    <w:rsid w:val="007E5DEC"/>
    <w:rsid w:val="007F37D7"/>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1698"/>
    <w:rsid w:val="008C1A3D"/>
    <w:rsid w:val="008C1AB3"/>
    <w:rsid w:val="008C597E"/>
    <w:rsid w:val="008D01C3"/>
    <w:rsid w:val="008D1E13"/>
    <w:rsid w:val="008D6549"/>
    <w:rsid w:val="008D70D2"/>
    <w:rsid w:val="008E0118"/>
    <w:rsid w:val="008E11F5"/>
    <w:rsid w:val="008E12D9"/>
    <w:rsid w:val="008F129B"/>
    <w:rsid w:val="008F22A5"/>
    <w:rsid w:val="008F4EAF"/>
    <w:rsid w:val="00900AE8"/>
    <w:rsid w:val="00900DAD"/>
    <w:rsid w:val="00910091"/>
    <w:rsid w:val="00912EAA"/>
    <w:rsid w:val="0091408E"/>
    <w:rsid w:val="009145A1"/>
    <w:rsid w:val="00916AD3"/>
    <w:rsid w:val="0092226B"/>
    <w:rsid w:val="0092762F"/>
    <w:rsid w:val="009378CA"/>
    <w:rsid w:val="00946B1F"/>
    <w:rsid w:val="0094739D"/>
    <w:rsid w:val="009477CE"/>
    <w:rsid w:val="0095025E"/>
    <w:rsid w:val="00950EB1"/>
    <w:rsid w:val="009519D6"/>
    <w:rsid w:val="00955C4C"/>
    <w:rsid w:val="00956139"/>
    <w:rsid w:val="00960138"/>
    <w:rsid w:val="00967129"/>
    <w:rsid w:val="00967708"/>
    <w:rsid w:val="0098111D"/>
    <w:rsid w:val="0099165D"/>
    <w:rsid w:val="00995338"/>
    <w:rsid w:val="00995DFB"/>
    <w:rsid w:val="00996777"/>
    <w:rsid w:val="009A46B2"/>
    <w:rsid w:val="009A4B32"/>
    <w:rsid w:val="009B2021"/>
    <w:rsid w:val="009B3938"/>
    <w:rsid w:val="009B58B3"/>
    <w:rsid w:val="009C0BC7"/>
    <w:rsid w:val="009C5D64"/>
    <w:rsid w:val="009C6592"/>
    <w:rsid w:val="009D6207"/>
    <w:rsid w:val="009E07C3"/>
    <w:rsid w:val="009E209B"/>
    <w:rsid w:val="009F0747"/>
    <w:rsid w:val="009F2FC8"/>
    <w:rsid w:val="00A03514"/>
    <w:rsid w:val="00A0734A"/>
    <w:rsid w:val="00A159EC"/>
    <w:rsid w:val="00A16D4A"/>
    <w:rsid w:val="00A17079"/>
    <w:rsid w:val="00A223FD"/>
    <w:rsid w:val="00A33D1D"/>
    <w:rsid w:val="00A37A61"/>
    <w:rsid w:val="00A4097F"/>
    <w:rsid w:val="00A448C3"/>
    <w:rsid w:val="00A458D4"/>
    <w:rsid w:val="00A460E9"/>
    <w:rsid w:val="00A46820"/>
    <w:rsid w:val="00A46FB7"/>
    <w:rsid w:val="00A51525"/>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71E8"/>
    <w:rsid w:val="00AC2187"/>
    <w:rsid w:val="00AC39FB"/>
    <w:rsid w:val="00AD16DF"/>
    <w:rsid w:val="00AD53C7"/>
    <w:rsid w:val="00AD7ADC"/>
    <w:rsid w:val="00AE08EB"/>
    <w:rsid w:val="00AE2C9C"/>
    <w:rsid w:val="00AE3CC7"/>
    <w:rsid w:val="00AE436F"/>
    <w:rsid w:val="00AE7399"/>
    <w:rsid w:val="00AF66D6"/>
    <w:rsid w:val="00AF7BAA"/>
    <w:rsid w:val="00B008F6"/>
    <w:rsid w:val="00B00BBE"/>
    <w:rsid w:val="00B023C6"/>
    <w:rsid w:val="00B03AB8"/>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2CA4"/>
    <w:rsid w:val="00C445AD"/>
    <w:rsid w:val="00C445D4"/>
    <w:rsid w:val="00C44CBA"/>
    <w:rsid w:val="00C458F0"/>
    <w:rsid w:val="00C4666A"/>
    <w:rsid w:val="00C46B40"/>
    <w:rsid w:val="00C479A3"/>
    <w:rsid w:val="00C50477"/>
    <w:rsid w:val="00C51550"/>
    <w:rsid w:val="00C5512B"/>
    <w:rsid w:val="00C55C4D"/>
    <w:rsid w:val="00C74DAF"/>
    <w:rsid w:val="00C75459"/>
    <w:rsid w:val="00C80116"/>
    <w:rsid w:val="00C85423"/>
    <w:rsid w:val="00C86E78"/>
    <w:rsid w:val="00C87BFC"/>
    <w:rsid w:val="00C93064"/>
    <w:rsid w:val="00C97345"/>
    <w:rsid w:val="00CA32C2"/>
    <w:rsid w:val="00CA3888"/>
    <w:rsid w:val="00CA53ED"/>
    <w:rsid w:val="00CA5F8F"/>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7E59"/>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1E6E"/>
    <w:rsid w:val="00DF7E62"/>
    <w:rsid w:val="00E00E44"/>
    <w:rsid w:val="00E049A8"/>
    <w:rsid w:val="00E12ECB"/>
    <w:rsid w:val="00E13277"/>
    <w:rsid w:val="00E1451F"/>
    <w:rsid w:val="00E15877"/>
    <w:rsid w:val="00E15A72"/>
    <w:rsid w:val="00E15B51"/>
    <w:rsid w:val="00E15E28"/>
    <w:rsid w:val="00E16577"/>
    <w:rsid w:val="00E16C95"/>
    <w:rsid w:val="00E36051"/>
    <w:rsid w:val="00E441DF"/>
    <w:rsid w:val="00E475FF"/>
    <w:rsid w:val="00E51574"/>
    <w:rsid w:val="00E544FA"/>
    <w:rsid w:val="00E57497"/>
    <w:rsid w:val="00E57566"/>
    <w:rsid w:val="00E5792E"/>
    <w:rsid w:val="00E6077C"/>
    <w:rsid w:val="00E6618E"/>
    <w:rsid w:val="00E7120B"/>
    <w:rsid w:val="00E77436"/>
    <w:rsid w:val="00E82C8E"/>
    <w:rsid w:val="00E87753"/>
    <w:rsid w:val="00E87CFA"/>
    <w:rsid w:val="00E93D77"/>
    <w:rsid w:val="00E95264"/>
    <w:rsid w:val="00E95381"/>
    <w:rsid w:val="00EA1819"/>
    <w:rsid w:val="00EA2172"/>
    <w:rsid w:val="00EA2DC1"/>
    <w:rsid w:val="00EA5E9D"/>
    <w:rsid w:val="00EB5340"/>
    <w:rsid w:val="00EB58A7"/>
    <w:rsid w:val="00EC4986"/>
    <w:rsid w:val="00EC5571"/>
    <w:rsid w:val="00ED0E8F"/>
    <w:rsid w:val="00EE1504"/>
    <w:rsid w:val="00EE24CD"/>
    <w:rsid w:val="00EE3B5B"/>
    <w:rsid w:val="00EE4CC9"/>
    <w:rsid w:val="00EE54DC"/>
    <w:rsid w:val="00EE5E60"/>
    <w:rsid w:val="00EE7F9D"/>
    <w:rsid w:val="00EF059F"/>
    <w:rsid w:val="00EF0AB8"/>
    <w:rsid w:val="00EF4800"/>
    <w:rsid w:val="00EF5FAF"/>
    <w:rsid w:val="00EF674A"/>
    <w:rsid w:val="00F00A3D"/>
    <w:rsid w:val="00F056A7"/>
    <w:rsid w:val="00F10572"/>
    <w:rsid w:val="00F15D2D"/>
    <w:rsid w:val="00F17CA4"/>
    <w:rsid w:val="00F23E88"/>
    <w:rsid w:val="00F24DDD"/>
    <w:rsid w:val="00F2685A"/>
    <w:rsid w:val="00F2770B"/>
    <w:rsid w:val="00F32A8D"/>
    <w:rsid w:val="00F32ACA"/>
    <w:rsid w:val="00F43D91"/>
    <w:rsid w:val="00F4489E"/>
    <w:rsid w:val="00F50FC6"/>
    <w:rsid w:val="00F5432D"/>
    <w:rsid w:val="00F549A3"/>
    <w:rsid w:val="00F55CBF"/>
    <w:rsid w:val="00F65058"/>
    <w:rsid w:val="00F72B10"/>
    <w:rsid w:val="00F73609"/>
    <w:rsid w:val="00F77359"/>
    <w:rsid w:val="00F803A6"/>
    <w:rsid w:val="00F85457"/>
    <w:rsid w:val="00F86A73"/>
    <w:rsid w:val="00F920CF"/>
    <w:rsid w:val="00F962CE"/>
    <w:rsid w:val="00FA58DA"/>
    <w:rsid w:val="00FB0ED7"/>
    <w:rsid w:val="00FB0FF4"/>
    <w:rsid w:val="00FB40FF"/>
    <w:rsid w:val="00FB51D5"/>
    <w:rsid w:val="00FB5585"/>
    <w:rsid w:val="00FC0FEB"/>
    <w:rsid w:val="00FC345B"/>
    <w:rsid w:val="00FC5D22"/>
    <w:rsid w:val="00FD2159"/>
    <w:rsid w:val="00FD45D0"/>
    <w:rsid w:val="00FD4E37"/>
    <w:rsid w:val="00FD6FDD"/>
    <w:rsid w:val="00FE6C64"/>
    <w:rsid w:val="00FF0C68"/>
    <w:rsid w:val="00FF26EC"/>
    <w:rsid w:val="00FF4C0A"/>
    <w:rsid w:val="01F20781"/>
    <w:rsid w:val="03314B39"/>
    <w:rsid w:val="0AAC6155"/>
    <w:rsid w:val="0BD2076B"/>
    <w:rsid w:val="105F3DEA"/>
    <w:rsid w:val="19BD0CB9"/>
    <w:rsid w:val="1E0D612E"/>
    <w:rsid w:val="22F91D92"/>
    <w:rsid w:val="27452B8C"/>
    <w:rsid w:val="275A7663"/>
    <w:rsid w:val="28846923"/>
    <w:rsid w:val="304B3AD3"/>
    <w:rsid w:val="316F7BD4"/>
    <w:rsid w:val="35AC16E6"/>
    <w:rsid w:val="3840082E"/>
    <w:rsid w:val="3E692F32"/>
    <w:rsid w:val="3F1E15AB"/>
    <w:rsid w:val="44D20BC4"/>
    <w:rsid w:val="53841417"/>
    <w:rsid w:val="564E5D25"/>
    <w:rsid w:val="56931BEC"/>
    <w:rsid w:val="57683A4D"/>
    <w:rsid w:val="59C1450B"/>
    <w:rsid w:val="5A466BC8"/>
    <w:rsid w:val="5AF35E12"/>
    <w:rsid w:val="612E4FDB"/>
    <w:rsid w:val="61455FBF"/>
    <w:rsid w:val="62F2639E"/>
    <w:rsid w:val="62FE37DD"/>
    <w:rsid w:val="68E93E70"/>
    <w:rsid w:val="6B962811"/>
    <w:rsid w:val="6C74577D"/>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3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7"/>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4"/>
    <w:qFormat/>
    <w:uiPriority w:val="0"/>
    <w:pPr>
      <w:overflowPunct/>
      <w:autoSpaceDE/>
      <w:autoSpaceDN/>
      <w:adjustRightInd/>
      <w:spacing w:after="0"/>
      <w:textAlignment w:val="auto"/>
    </w:pPr>
    <w:rPr>
      <w:rFonts w:eastAsia="MS Gothic"/>
    </w:rPr>
  </w:style>
  <w:style w:type="paragraph" w:styleId="31">
    <w:name w:val="Body Text 3"/>
    <w:basedOn w:val="1"/>
    <w:link w:val="131"/>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3"/>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5"/>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30"/>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6"/>
    <w:qFormat/>
    <w:uiPriority w:val="0"/>
    <w:pPr>
      <w:widowControl w:val="0"/>
      <w:overflowPunct/>
      <w:spacing w:after="0"/>
      <w:ind w:left="1656"/>
      <w:jc w:val="both"/>
    </w:pPr>
    <w:rPr>
      <w:rFonts w:eastAsia="MS Gothic"/>
      <w:kern w:val="2"/>
      <w:sz w:val="24"/>
    </w:rPr>
  </w:style>
  <w:style w:type="paragraph" w:styleId="38">
    <w:name w:val="Balloon Text"/>
    <w:basedOn w:val="1"/>
    <w:link w:val="60"/>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3"/>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批注框文本 Char"/>
    <w:link w:val="38"/>
    <w:qFormat/>
    <w:uiPriority w:val="0"/>
    <w:rPr>
      <w:rFonts w:ascii="Arial" w:hAnsi="Arial" w:eastAsia="MS Gothic"/>
      <w:sz w:val="18"/>
      <w:lang w:val="en-GB"/>
    </w:rPr>
  </w:style>
  <w:style w:type="paragraph" w:customStyle="1" w:styleId="6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2">
    <w:name w:val="NO"/>
    <w:basedOn w:val="1"/>
    <w:qFormat/>
    <w:uiPriority w:val="0"/>
    <w:pPr>
      <w:keepLines/>
      <w:ind w:left="1135" w:hanging="851"/>
    </w:pPr>
  </w:style>
  <w:style w:type="paragraph" w:customStyle="1" w:styleId="63">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4">
    <w:name w:val="TAC"/>
    <w:basedOn w:val="65"/>
    <w:link w:val="122"/>
    <w:qFormat/>
    <w:uiPriority w:val="0"/>
    <w:pPr>
      <w:jc w:val="center"/>
    </w:pPr>
  </w:style>
  <w:style w:type="paragraph" w:customStyle="1" w:styleId="65">
    <w:name w:val="TAL"/>
    <w:basedOn w:val="1"/>
    <w:link w:val="146"/>
    <w:qFormat/>
    <w:uiPriority w:val="0"/>
    <w:pPr>
      <w:keepNext/>
      <w:keepLines/>
      <w:spacing w:after="0"/>
    </w:pPr>
    <w:rPr>
      <w:rFonts w:ascii="Arial" w:hAnsi="Arial"/>
      <w:sz w:val="18"/>
    </w:rPr>
  </w:style>
  <w:style w:type="paragraph" w:customStyle="1" w:styleId="66">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7">
    <w:name w:val="B2"/>
    <w:basedOn w:val="13"/>
    <w:qFormat/>
    <w:uiPriority w:val="0"/>
  </w:style>
  <w:style w:type="paragraph" w:customStyle="1" w:styleId="68">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9">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70">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3">
    <w:name w:val="ZTD"/>
    <w:basedOn w:val="72"/>
    <w:qFormat/>
    <w:uiPriority w:val="0"/>
    <w:pPr>
      <w:framePr w:hRule="auto" w:y="852"/>
    </w:pPr>
    <w:rPr>
      <w:i w:val="0"/>
      <w:sz w:val="40"/>
    </w:rPr>
  </w:style>
  <w:style w:type="paragraph" w:customStyle="1" w:styleId="74">
    <w:name w:val="B1"/>
    <w:basedOn w:val="14"/>
    <w:link w:val="140"/>
    <w:qFormat/>
    <w:uiPriority w:val="0"/>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6">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8">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9">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1">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2">
    <w:name w:val="FP"/>
    <w:basedOn w:val="1"/>
    <w:qFormat/>
    <w:uiPriority w:val="0"/>
    <w:pPr>
      <w:spacing w:after="0"/>
    </w:pPr>
  </w:style>
  <w:style w:type="paragraph" w:customStyle="1" w:styleId="83">
    <w:name w:val="text intend 1"/>
    <w:basedOn w:val="84"/>
    <w:qFormat/>
    <w:uiPriority w:val="0"/>
    <w:pPr>
      <w:numPr>
        <w:ilvl w:val="0"/>
        <w:numId w:val="1"/>
      </w:numPr>
      <w:spacing w:after="120"/>
    </w:pPr>
  </w:style>
  <w:style w:type="paragraph" w:customStyle="1" w:styleId="84">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5">
    <w:name w:val="TAN"/>
    <w:basedOn w:val="65"/>
    <w:link w:val="135"/>
    <w:qFormat/>
    <w:uiPriority w:val="0"/>
    <w:pPr>
      <w:ind w:left="851" w:hanging="851"/>
    </w:pPr>
  </w:style>
  <w:style w:type="paragraph" w:customStyle="1" w:styleId="86">
    <w:name w:val="表 (赤)  71"/>
    <w:semiHidden/>
    <w:qFormat/>
    <w:uiPriority w:val="99"/>
    <w:rPr>
      <w:rFonts w:ascii="Times New Roman" w:hAnsi="Times New Roman" w:eastAsia="MS Gothic" w:cs="Times New Roman"/>
      <w:sz w:val="24"/>
      <w:lang w:val="en-GB" w:eastAsia="ja-JP" w:bidi="ar-SA"/>
    </w:rPr>
  </w:style>
  <w:style w:type="paragraph" w:customStyle="1" w:styleId="87">
    <w:name w:val="B3"/>
    <w:basedOn w:val="12"/>
    <w:qFormat/>
    <w:uiPriority w:val="0"/>
  </w:style>
  <w:style w:type="paragraph" w:customStyle="1" w:styleId="88">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9">
    <w:name w:val="ZV"/>
    <w:basedOn w:val="71"/>
    <w:qFormat/>
    <w:uiPriority w:val="0"/>
    <w:pPr>
      <w:framePr w:y="16161"/>
    </w:pPr>
  </w:style>
  <w:style w:type="paragraph" w:customStyle="1" w:styleId="90">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2">
    <w:name w:val="TAR"/>
    <w:basedOn w:val="65"/>
    <w:qFormat/>
    <w:uiPriority w:val="0"/>
    <w:pPr>
      <w:jc w:val="right"/>
    </w:pPr>
  </w:style>
  <w:style w:type="paragraph" w:customStyle="1" w:styleId="93">
    <w:name w:val="Table_head"/>
    <w:basedOn w:val="88"/>
    <w:next w:val="88"/>
    <w:qFormat/>
    <w:uiPriority w:val="0"/>
    <w:pPr>
      <w:keepNext/>
      <w:spacing w:before="80" w:after="80"/>
      <w:jc w:val="center"/>
    </w:pPr>
    <w:rPr>
      <w:b/>
    </w:rPr>
  </w:style>
  <w:style w:type="paragraph" w:customStyle="1" w:styleId="94">
    <w:name w:val="TH"/>
    <w:basedOn w:val="1"/>
    <w:link w:val="124"/>
    <w:qFormat/>
    <w:uiPriority w:val="0"/>
    <w:pPr>
      <w:keepNext/>
      <w:keepLines/>
      <w:spacing w:before="60"/>
      <w:jc w:val="center"/>
    </w:pPr>
    <w:rPr>
      <w:rFonts w:ascii="Arial" w:hAnsi="Arial"/>
      <w:b/>
    </w:rPr>
  </w:style>
  <w:style w:type="paragraph" w:customStyle="1" w:styleId="95">
    <w:name w:val="NW"/>
    <w:basedOn w:val="62"/>
    <w:qFormat/>
    <w:uiPriority w:val="0"/>
    <w:pPr>
      <w:spacing w:after="0"/>
    </w:pPr>
  </w:style>
  <w:style w:type="paragraph" w:customStyle="1" w:styleId="96">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7">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8">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00">
    <w:name w:val="B5"/>
    <w:basedOn w:val="42"/>
    <w:qFormat/>
    <w:uiPriority w:val="0"/>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2">
    <w:name w:val="Doc-title"/>
    <w:basedOn w:val="1"/>
    <w:next w:val="96"/>
    <w:link w:val="142"/>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3">
    <w:name w:val="TT"/>
    <w:basedOn w:val="2"/>
    <w:next w:val="1"/>
    <w:qFormat/>
    <w:uiPriority w:val="0"/>
    <w:pPr>
      <w:outlineLvl w:val="9"/>
    </w:pPr>
  </w:style>
  <w:style w:type="paragraph" w:customStyle="1" w:styleId="104">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5">
    <w:name w:val="CR Cover Page"/>
    <w:link w:val="151"/>
    <w:qFormat/>
    <w:uiPriority w:val="0"/>
    <w:pPr>
      <w:spacing w:after="120"/>
    </w:pPr>
    <w:rPr>
      <w:rFonts w:ascii="Arial" w:hAnsi="Arial" w:eastAsia="宋体" w:cs="Times New Roman"/>
      <w:lang w:val="en-GB" w:eastAsia="en-US" w:bidi="ar-SA"/>
    </w:rPr>
  </w:style>
  <w:style w:type="paragraph" w:customStyle="1" w:styleId="10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7">
    <w:name w:val="修订1"/>
    <w:semiHidden/>
    <w:qFormat/>
    <w:uiPriority w:val="99"/>
    <w:rPr>
      <w:rFonts w:ascii="Times New Roman" w:hAnsi="Times New Roman" w:eastAsia="MS Gothic" w:cs="Times New Roman"/>
      <w:sz w:val="24"/>
      <w:lang w:val="en-GB" w:eastAsia="ja-JP" w:bidi="ar-SA"/>
    </w:rPr>
  </w:style>
  <w:style w:type="paragraph" w:customStyle="1" w:styleId="10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9">
    <w:name w:val="B4"/>
    <w:basedOn w:val="43"/>
    <w:qFormat/>
    <w:uiPriority w:val="0"/>
  </w:style>
  <w:style w:type="paragraph" w:customStyle="1" w:styleId="110">
    <w:name w:val="스타일 스타일 스타일 스타일 양쪽 첫 줄:  2 글자 + 첫 줄:  2 글자 + 첫 줄:  2 글자 + 첫 줄:  2..."/>
    <w:basedOn w:val="1"/>
    <w:link w:val="144"/>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1">
    <w:name w:val="TAH"/>
    <w:basedOn w:val="64"/>
    <w:link w:val="128"/>
    <w:qFormat/>
    <w:uiPriority w:val="0"/>
    <w:rPr>
      <w:b/>
    </w:rPr>
  </w:style>
  <w:style w:type="paragraph" w:customStyle="1" w:styleId="112">
    <w:name w:val="Editor's Note"/>
    <w:basedOn w:val="62"/>
    <w:qFormat/>
    <w:uiPriority w:val="0"/>
    <w:rPr>
      <w:color w:val="FF0000"/>
    </w:rPr>
  </w:style>
  <w:style w:type="paragraph" w:customStyle="1" w:styleId="11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4">
    <w:name w:val="TF"/>
    <w:basedOn w:val="94"/>
    <w:qFormat/>
    <w:uiPriority w:val="0"/>
    <w:pPr>
      <w:keepNext w:val="0"/>
      <w:spacing w:before="0" w:after="240"/>
    </w:pPr>
  </w:style>
  <w:style w:type="paragraph" w:customStyle="1" w:styleId="115">
    <w:name w:val="EX"/>
    <w:basedOn w:val="1"/>
    <w:qFormat/>
    <w:uiPriority w:val="0"/>
    <w:pPr>
      <w:keepLines/>
      <w:ind w:left="1702" w:hanging="1418"/>
    </w:pPr>
  </w:style>
  <w:style w:type="paragraph" w:customStyle="1" w:styleId="116">
    <w:name w:val="EW"/>
    <w:basedOn w:val="115"/>
    <w:qFormat/>
    <w:uiPriority w:val="0"/>
    <w:pPr>
      <w:spacing w:after="0"/>
    </w:pPr>
  </w:style>
  <w:style w:type="paragraph" w:customStyle="1" w:styleId="117">
    <w:name w:val="EQ"/>
    <w:basedOn w:val="1"/>
    <w:next w:val="1"/>
    <w:qFormat/>
    <w:uiPriority w:val="0"/>
    <w:pPr>
      <w:keepLines/>
      <w:tabs>
        <w:tab w:val="center" w:pos="4536"/>
        <w:tab w:val="right" w:pos="9072"/>
      </w:tabs>
    </w:pPr>
  </w:style>
  <w:style w:type="paragraph" w:customStyle="1" w:styleId="118">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9">
    <w:name w:val="NF"/>
    <w:basedOn w:val="62"/>
    <w:qFormat/>
    <w:uiPriority w:val="0"/>
    <w:pPr>
      <w:keepNext/>
      <w:spacing w:after="0"/>
    </w:pPr>
    <w:rPr>
      <w:rFonts w:ascii="Arial" w:hAnsi="Arial"/>
      <w:sz w:val="18"/>
    </w:rPr>
  </w:style>
  <w:style w:type="paragraph" w:customStyle="1" w:styleId="12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1">
    <w:name w:val="main text"/>
    <w:basedOn w:val="1"/>
    <w:link w:val="138"/>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2">
    <w:name w:val="TAC Char"/>
    <w:link w:val="64"/>
    <w:qFormat/>
    <w:uiPriority w:val="0"/>
    <w:rPr>
      <w:rFonts w:ascii="Arial" w:hAnsi="Arial" w:eastAsia="Times New Roman"/>
      <w:sz w:val="18"/>
      <w:lang w:val="en-GB" w:eastAsia="zh-CN"/>
    </w:rPr>
  </w:style>
  <w:style w:type="character" w:customStyle="1" w:styleId="123">
    <w:name w:val="批注主题 Char"/>
    <w:link w:val="50"/>
    <w:qFormat/>
    <w:uiPriority w:val="0"/>
    <w:rPr>
      <w:rFonts w:eastAsia="MS Gothic"/>
      <w:b/>
      <w:sz w:val="24"/>
      <w:lang w:val="en-GB"/>
    </w:rPr>
  </w:style>
  <w:style w:type="character" w:customStyle="1" w:styleId="124">
    <w:name w:val="TH Char"/>
    <w:link w:val="94"/>
    <w:qFormat/>
    <w:locked/>
    <w:uiPriority w:val="0"/>
    <w:rPr>
      <w:rFonts w:ascii="Arial" w:hAnsi="Arial" w:eastAsia="Times New Roman"/>
      <w:b/>
      <w:lang w:val="en-GB" w:eastAsia="zh-CN"/>
    </w:rPr>
  </w:style>
  <w:style w:type="character" w:customStyle="1" w:styleId="125">
    <w:name w:val="正文文本缩进 Char"/>
    <w:link w:val="33"/>
    <w:qFormat/>
    <w:uiPriority w:val="0"/>
    <w:rPr>
      <w:rFonts w:eastAsia="MS Gothic"/>
      <w:sz w:val="24"/>
      <w:lang w:val="en-GB"/>
    </w:rPr>
  </w:style>
  <w:style w:type="character" w:customStyle="1" w:styleId="126">
    <w:name w:val="正文文本缩进 2 Char"/>
    <w:link w:val="37"/>
    <w:qFormat/>
    <w:uiPriority w:val="0"/>
    <w:rPr>
      <w:rFonts w:eastAsia="MS Gothic"/>
      <w:kern w:val="2"/>
      <w:sz w:val="24"/>
      <w:lang w:val="en-GB"/>
    </w:rPr>
  </w:style>
  <w:style w:type="character" w:customStyle="1" w:styleId="127">
    <w:name w:val="図表番号 (文字)"/>
    <w:qFormat/>
    <w:uiPriority w:val="35"/>
    <w:rPr>
      <w:rFonts w:eastAsia="MS Gothic"/>
      <w:b/>
      <w:kern w:val="2"/>
      <w:sz w:val="24"/>
      <w:lang w:val="en-GB"/>
    </w:rPr>
  </w:style>
  <w:style w:type="character" w:customStyle="1" w:styleId="128">
    <w:name w:val="TAH Car"/>
    <w:link w:val="111"/>
    <w:qFormat/>
    <w:uiPriority w:val="0"/>
    <w:rPr>
      <w:rFonts w:ascii="Arial" w:hAnsi="Arial" w:eastAsia="Times New Roman"/>
      <w:b/>
      <w:sz w:val="18"/>
      <w:lang w:val="en-GB" w:eastAsia="zh-CN"/>
    </w:rPr>
  </w:style>
  <w:style w:type="character" w:customStyle="1" w:styleId="129">
    <w:name w:val="Doc-text2 Char"/>
    <w:link w:val="96"/>
    <w:qFormat/>
    <w:uiPriority w:val="0"/>
    <w:rPr>
      <w:rFonts w:ascii="Arial" w:hAnsi="Arial"/>
      <w:szCs w:val="24"/>
      <w:lang w:val="en-GB" w:eastAsia="en-GB"/>
    </w:rPr>
  </w:style>
  <w:style w:type="character" w:customStyle="1" w:styleId="130">
    <w:name w:val="纯文本 Char"/>
    <w:link w:val="34"/>
    <w:qFormat/>
    <w:uiPriority w:val="0"/>
    <w:rPr>
      <w:rFonts w:ascii="Courier New" w:hAnsi="Courier New" w:eastAsia="MS Gothic"/>
      <w:sz w:val="24"/>
      <w:lang w:val="en-GB"/>
    </w:rPr>
  </w:style>
  <w:style w:type="character" w:customStyle="1" w:styleId="131">
    <w:name w:val="正文文本 3 Char"/>
    <w:link w:val="31"/>
    <w:qFormat/>
    <w:uiPriority w:val="0"/>
    <w:rPr>
      <w:rFonts w:eastAsia="MS Gothic"/>
      <w:sz w:val="24"/>
      <w:lang w:val="en-GB"/>
    </w:rPr>
  </w:style>
  <w:style w:type="character" w:customStyle="1" w:styleId="132">
    <w:name w:val="列出段落 Char1"/>
    <w:link w:val="97"/>
    <w:qFormat/>
    <w:uiPriority w:val="34"/>
    <w:rPr>
      <w:rFonts w:ascii="Century" w:hAnsi="Century"/>
      <w:kern w:val="2"/>
      <w:sz w:val="21"/>
      <w:szCs w:val="22"/>
    </w:rPr>
  </w:style>
  <w:style w:type="character" w:customStyle="1" w:styleId="133">
    <w:name w:val="正文文本 Char"/>
    <w:link w:val="32"/>
    <w:qFormat/>
    <w:uiPriority w:val="0"/>
    <w:rPr>
      <w:rFonts w:eastAsia="MS Gothic"/>
      <w:sz w:val="24"/>
      <w:lang w:val="en-GB"/>
    </w:rPr>
  </w:style>
  <w:style w:type="character" w:customStyle="1" w:styleId="134">
    <w:name w:val="批注文字 Char"/>
    <w:link w:val="30"/>
    <w:qFormat/>
    <w:uiPriority w:val="0"/>
    <w:rPr>
      <w:rFonts w:eastAsia="MS Gothic"/>
      <w:lang w:val="en-GB"/>
    </w:rPr>
  </w:style>
  <w:style w:type="character" w:customStyle="1" w:styleId="135">
    <w:name w:val="TAN Char"/>
    <w:link w:val="85"/>
    <w:qFormat/>
    <w:uiPriority w:val="0"/>
    <w:rPr>
      <w:rFonts w:ascii="Arial" w:hAnsi="Arial" w:eastAsia="Times New Roman"/>
      <w:sz w:val="18"/>
      <w:lang w:val="en-GB" w:eastAsia="zh-CN"/>
    </w:rPr>
  </w:style>
  <w:style w:type="character" w:customStyle="1" w:styleId="136">
    <w:name w:val="标题 7 Char"/>
    <w:link w:val="9"/>
    <w:qFormat/>
    <w:uiPriority w:val="0"/>
    <w:rPr>
      <w:rFonts w:ascii="Arial" w:hAnsi="Arial" w:eastAsia="Times New Roman"/>
      <w:lang w:val="en-GB" w:eastAsia="zh-CN"/>
    </w:rPr>
  </w:style>
  <w:style w:type="character" w:customStyle="1" w:styleId="137">
    <w:name w:val="文档结构图 Char"/>
    <w:link w:val="29"/>
    <w:qFormat/>
    <w:uiPriority w:val="0"/>
    <w:rPr>
      <w:rFonts w:ascii="Tahoma" w:hAnsi="Tahoma" w:eastAsia="MS Gothic"/>
      <w:sz w:val="24"/>
      <w:shd w:val="clear" w:color="auto" w:fill="000080"/>
      <w:lang w:val="en-GB"/>
    </w:rPr>
  </w:style>
  <w:style w:type="character" w:customStyle="1" w:styleId="138">
    <w:name w:val="main text Char"/>
    <w:link w:val="121"/>
    <w:qFormat/>
    <w:uiPriority w:val="0"/>
    <w:rPr>
      <w:rFonts w:ascii="Calibri" w:hAnsi="Calibri" w:eastAsia="Malgun Gothic" w:cs="Batang"/>
      <w:lang w:val="en-GB" w:eastAsia="ko-KR"/>
    </w:rPr>
  </w:style>
  <w:style w:type="character" w:customStyle="1" w:styleId="139">
    <w:name w:val="ZGSM"/>
    <w:qFormat/>
    <w:uiPriority w:val="0"/>
  </w:style>
  <w:style w:type="character" w:customStyle="1" w:styleId="140">
    <w:name w:val="B1 Char1"/>
    <w:link w:val="74"/>
    <w:qFormat/>
    <w:locked/>
    <w:uiPriority w:val="0"/>
    <w:rPr>
      <w:rFonts w:eastAsia="Times New Roman"/>
      <w:lang w:val="en-GB" w:eastAsia="zh-CN"/>
    </w:rPr>
  </w:style>
  <w:style w:type="character" w:customStyle="1" w:styleId="141">
    <w:name w:val="标题 6 Char"/>
    <w:link w:val="7"/>
    <w:qFormat/>
    <w:uiPriority w:val="0"/>
    <w:rPr>
      <w:rFonts w:ascii="Arial" w:hAnsi="Arial" w:eastAsia="Times New Roman"/>
      <w:lang w:val="en-GB" w:eastAsia="zh-CN"/>
    </w:rPr>
  </w:style>
  <w:style w:type="character" w:customStyle="1" w:styleId="142">
    <w:name w:val="Doc-title Char"/>
    <w:link w:val="102"/>
    <w:qFormat/>
    <w:uiPriority w:val="0"/>
    <w:rPr>
      <w:rFonts w:ascii="Arial" w:hAnsi="Arial"/>
      <w:szCs w:val="24"/>
      <w:lang w:val="en-GB" w:eastAsia="en-GB"/>
    </w:rPr>
  </w:style>
  <w:style w:type="character" w:customStyle="1" w:styleId="143">
    <w:name w:val="标题 Char"/>
    <w:link w:val="49"/>
    <w:qFormat/>
    <w:uiPriority w:val="0"/>
    <w:rPr>
      <w:rFonts w:ascii="Arial" w:hAnsi="Arial" w:eastAsia="MS Gothic"/>
      <w:b/>
      <w:sz w:val="24"/>
      <w:lang w:val="en-GB"/>
    </w:rPr>
  </w:style>
  <w:style w:type="character" w:customStyle="1" w:styleId="144">
    <w:name w:val="스타일 스타일 스타일 스타일 양쪽 첫 줄:  2 글자 + 첫 줄:  2 글자 + 첫 줄:  2 글자 + 첫 줄:  2... Char"/>
    <w:link w:val="110"/>
    <w:qFormat/>
    <w:uiPriority w:val="0"/>
    <w:rPr>
      <w:rFonts w:eastAsia="Malgun Gothic" w:cs="Batang"/>
      <w:lang w:val="en-GB" w:eastAsia="en-US"/>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5"/>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 w:type="character" w:customStyle="1" w:styleId="148">
    <w:name w:val="Unresolved Mention"/>
    <w:basedOn w:val="53"/>
    <w:semiHidden/>
    <w:unhideWhenUsed/>
    <w:uiPriority w:val="99"/>
    <w:rPr>
      <w:color w:val="605E5C"/>
      <w:shd w:val="clear" w:color="auto" w:fill="E1DFDD"/>
    </w:rPr>
  </w:style>
  <w:style w:type="paragraph" w:customStyle="1" w:styleId="149">
    <w:name w:val="列出段落1"/>
    <w:basedOn w:val="1"/>
    <w:link w:val="150"/>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lang w:val="en-US" w:eastAsia="ja-JP"/>
    </w:rPr>
  </w:style>
  <w:style w:type="character" w:customStyle="1" w:styleId="150">
    <w:name w:val="列出段落 Char"/>
    <w:link w:val="149"/>
    <w:qFormat/>
    <w:uiPriority w:val="34"/>
    <w:rPr>
      <w:rFonts w:ascii="Century" w:hAnsi="Century"/>
      <w:kern w:val="2"/>
      <w:sz w:val="21"/>
      <w:szCs w:val="22"/>
      <w:lang w:eastAsia="ja-JP"/>
    </w:rPr>
  </w:style>
  <w:style w:type="character" w:customStyle="1" w:styleId="151">
    <w:name w:val="CR Cover Page Char"/>
    <w:link w:val="105"/>
    <w:qFormat/>
    <w:uiPriority w:val="0"/>
    <w:rPr>
      <w:rFonts w:ascii="Arial" w:hAnsi="Arial"/>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3</Pages>
  <Words>522</Words>
  <Characters>2980</Characters>
  <Lines>24</Lines>
  <Paragraphs>6</Paragraphs>
  <TotalTime>46</TotalTime>
  <ScaleCrop>false</ScaleCrop>
  <LinksUpToDate>false</LinksUpToDate>
  <CharactersWithSpaces>3496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2023-03-02T11:27:00Z</dcterms:created>
  <dc:creator>Joern Krause</dc:creator>
  <cp:lastModifiedBy>ZTE-Ma Zhifeng-rev</cp:lastModifiedBy>
  <dcterms:modified xsi:type="dcterms:W3CDTF">2024-11-22T05:41:21Z</dcterms:modified>
  <dc:title>Status Report to TSG</dc:title>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290C452C19D745D1884971E1E9774D29</vt:lpwstr>
  </property>
</Properties>
</file>